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7A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Контрольная работа для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поступающих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10 класс</w:t>
      </w:r>
    </w:p>
    <w:p w:rsidR="00832F25" w:rsidRPr="003C7D7A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Демонстрационный вариант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Какие два из перечисленных понятий используются в первую очередь при описании экономической сферы общества?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Выпишите соответствующие понятия и раскройте смысл любого одного из них. 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Налог;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оппозиция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предпринимательство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4) правовая система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5) духовный мир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 глобальным проблемам человечества относят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противоречия между социальными группами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сохранение мира на Земле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стихийные бедствия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инфляцию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#3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Осенью маленькая Нина пойдёт в детский сад. Детские сады включены в структуру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общего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начального общего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дополнительного образования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профессионального образования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#4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об особенностях религии?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Религия основывается на рациональном доказательстве своих идей и принципов.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Б. Религия наряду с моралью и правом является социальным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ре-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</w:rPr>
        <w:t>гулятором</w:t>
      </w:r>
      <w:proofErr w:type="spellEnd"/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>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Задание #5 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5BD93D34">
            <wp:extent cx="4857115" cy="27044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Какое средство используют школьники для осуществления учебной деятельности? Используя обществоведческие знания, факты социальной жизни и личный социальный опыт, сформулируйте два правила, которые снижают возможные неблагоприятные последствия для здоровья человека, использующего это средство, и кратко поясните каждое из правил.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#6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 xml:space="preserve">Дмитрий Петрович </w:t>
      </w:r>
      <w:r w:rsidRPr="003C7D7A">
        <w:rPr>
          <w:rFonts w:ascii="Times New Roman" w:hAnsi="Times New Roman" w:cs="Times New Roman"/>
          <w:sz w:val="24"/>
          <w:szCs w:val="24"/>
        </w:rPr>
        <w:t xml:space="preserve">- </w:t>
      </w:r>
      <w:r w:rsidRPr="003C7D7A">
        <w:rPr>
          <w:rFonts w:ascii="Times New Roman CYR" w:hAnsi="Times New Roman CYR" w:cs="Times New Roman CYR"/>
          <w:sz w:val="24"/>
          <w:szCs w:val="24"/>
        </w:rPr>
        <w:t>клиент онлайн-банка. В чём состоит удобство использования онлайн-банка? Какие правила безопасности при совершении операций следует соблюдать клиенту онлайн-банка? Укажите одно любое правило.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#7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Что из перечисленного наиболее точно характеризует понятие </w:t>
      </w:r>
      <w:r w:rsidRPr="003C7D7A">
        <w:rPr>
          <w:rFonts w:ascii="Times New Roman" w:hAnsi="Times New Roman" w:cs="Times New Roman"/>
          <w:sz w:val="24"/>
          <w:szCs w:val="24"/>
        </w:rPr>
        <w:t>«</w:t>
      </w:r>
      <w:r w:rsidRPr="003C7D7A">
        <w:rPr>
          <w:rFonts w:ascii="Times New Roman CYR" w:hAnsi="Times New Roman CYR" w:cs="Times New Roman CYR"/>
          <w:sz w:val="24"/>
          <w:szCs w:val="24"/>
        </w:rPr>
        <w:t xml:space="preserve">производительность труда </w:t>
      </w:r>
      <w:r w:rsidRPr="003C7D7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C7D7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качество произведённой продукции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время, затраченное на производство товара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работа специалиста определённой квалификации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количество продукции, произведённое за единицу времени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#8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Участники ток-шоу обсудили проблему регулирования рыночных отношений. Полное государственное регулирование рынка труда в условиях рыночной экономики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недопустимо, так как нарушает свободу производителя и другие основы рыночной экономики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заключается в создании благоприятных условий для занятости населения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заключается в установлении фиксированной заработной платы всем работникам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4) заключается в установлении цен на услуги труда 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#9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функциях денег?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Функция денег как меры стоимости проявляется в покупке товара в кредит.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Функция накопления проявляется в использовании электронных денег при покупке товара.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#10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 какой из перечисленных ситуаций приводится пример социальной санкции?</w:t>
      </w:r>
      <w:r w:rsidRPr="003C7D7A">
        <w:rPr>
          <w:rFonts w:ascii="Times New Roman CYR" w:hAnsi="Times New Roman CYR" w:cs="Times New Roman CYR"/>
          <w:sz w:val="24"/>
          <w:szCs w:val="24"/>
        </w:rPr>
        <w:tab/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В связи с приближающейся итоговой аттестацией классный руководитель организовала родительское собрание.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Часть своих занятий члены биологического кружка проводят в зоопарке.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Повреждённые в результате неправильного хранения товары были списаны и изъяты из продажи.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Бабушка похвалила внука за то, что он разобрал книги и тетради на своём столе.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#11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об этнических общностях?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К этническим общностям относят племя, народность, нацию.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Принадлежность к этнической общности определяется государством.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#12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В стране Z и в стране Y был проведён опрос общественного мнения. Гражданам, участвующим в опросе, был задан вопрос: </w:t>
      </w:r>
      <w:r w:rsidRPr="003C7D7A">
        <w:rPr>
          <w:rFonts w:ascii="Times New Roman" w:hAnsi="Times New Roman" w:cs="Times New Roman"/>
          <w:sz w:val="24"/>
          <w:szCs w:val="24"/>
        </w:rPr>
        <w:t>«</w:t>
      </w:r>
      <w:r w:rsidRPr="003C7D7A">
        <w:rPr>
          <w:rFonts w:ascii="Times New Roman CYR" w:hAnsi="Times New Roman CYR" w:cs="Times New Roman CYR"/>
          <w:sz w:val="24"/>
          <w:szCs w:val="24"/>
        </w:rPr>
        <w:t>Какую характеристику качества жизни Вы считаете наиболее важной?</w:t>
      </w:r>
      <w:r w:rsidRPr="003C7D7A">
        <w:rPr>
          <w:rFonts w:ascii="Times New Roman" w:hAnsi="Times New Roman" w:cs="Times New Roman"/>
          <w:sz w:val="24"/>
          <w:szCs w:val="24"/>
        </w:rPr>
        <w:t xml:space="preserve">» </w:t>
      </w:r>
      <w:r w:rsidRPr="003C7D7A">
        <w:rPr>
          <w:rFonts w:ascii="Times New Roman CYR" w:hAnsi="Times New Roman CYR" w:cs="Times New Roman CYR"/>
          <w:sz w:val="24"/>
          <w:szCs w:val="24"/>
        </w:rPr>
        <w:t xml:space="preserve">Результаты опроса (в % от числа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отвечавших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>) представлены в виде диаграммы.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 wp14:anchorId="6A060464">
            <wp:extent cx="6047740" cy="2755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указанные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Вами: а) сходство; б) различие.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C7D7A">
        <w:rPr>
          <w:rFonts w:ascii="Times New Roman" w:hAnsi="Times New Roman" w:cs="Times New Roman"/>
          <w:sz w:val="24"/>
          <w:szCs w:val="24"/>
        </w:rPr>
        <w:t xml:space="preserve">№ 2, </w:t>
      </w:r>
      <w:r w:rsidRPr="003C7D7A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#13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По форме государственно-территориального устройства государство может быть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правовым или тоталитарным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демократическим или авторитарным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монархическим или республиканским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унитарным или федеративным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#14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политической власти в демократическом обществе?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А. Политическая власть в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демократическом обществе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регулирует все общественные отношения.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Б. Политическая власть в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>демократическом обществе</w:t>
      </w:r>
      <w:proofErr w:type="gramEnd"/>
      <w:r w:rsidRPr="003C7D7A">
        <w:rPr>
          <w:rFonts w:ascii="Times New Roman CYR" w:hAnsi="Times New Roman CYR" w:cs="Times New Roman CYR"/>
          <w:sz w:val="24"/>
          <w:szCs w:val="24"/>
        </w:rPr>
        <w:t xml:space="preserve"> не может использовать принуждение.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#15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Установите соответствие между полномочиями и органами государственной власти Российской Федерации, которые их осуществляют: к каждому элементу первого столбца подберите соответствующий элемент из второго столбца.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Правительство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Государственная Дума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Конституционный Суд РФ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принятие федеральных законов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разработка государственного бюджета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разрешение споров о компетенции между высшими органами государственной власти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управление федеральной собственностью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осуществление мер по обеспечению обороны страны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#16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 Российской Федерации уголовной ответственности за заведомо ложное сообщение об акте терроризма подлежат лица, достигшие ко времени совершения преступления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12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14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15 лет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16 лет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Задание #17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Николай учится в 5-м классе. Какое действие отражает его дееспособность?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самостоятельное распоряжение алиментами, которые выплачивает отец на его содержание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покупка спортивной формы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оплата проезда в метро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открытие счёта в коммерческом банке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#18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Верны ли следующие суждения о функциях прокурора?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А. Прокурор представляет сторону обвинения в суде.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Б. Прокурор принимает решение о виновности или невиновности лица, обвиняемого в совершении преступления.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C7D7A" w:rsidSect="003C7D7A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#19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 xml:space="preserve">Познавательная деятельность направлена на получение знаний. Выберите и запишите в первую колонку таблицы порядковые номера черт сходства научного знания с другими видами (формами) знаний, а во вторую колонку </w:t>
      </w:r>
      <w:r w:rsidRPr="003C7D7A">
        <w:rPr>
          <w:rFonts w:ascii="Times New Roman" w:hAnsi="Times New Roman" w:cs="Times New Roman"/>
          <w:sz w:val="24"/>
          <w:szCs w:val="24"/>
        </w:rPr>
        <w:t xml:space="preserve">- </w:t>
      </w:r>
      <w:r w:rsidRPr="003C7D7A">
        <w:rPr>
          <w:rFonts w:ascii="Times New Roman CYR" w:hAnsi="Times New Roman CYR" w:cs="Times New Roman CYR"/>
          <w:sz w:val="24"/>
          <w:szCs w:val="24"/>
        </w:rPr>
        <w:t>порядковые номера черт различия.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1) обязательная проверка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2) теоретический характер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3) отражение мира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4) одним из критериев правильности является практика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C7D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#20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t>Заполните пропуск в таблице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C7D7A">
        <w:rPr>
          <w:rFonts w:ascii="Times New Roman CYR" w:hAnsi="Times New Roman CYR" w:cs="Times New Roman CYR"/>
          <w:sz w:val="24"/>
          <w:szCs w:val="24"/>
        </w:rPr>
        <w:object w:dxaOrig="5624" w:dyaOrig="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88.5pt" o:ole="">
            <v:imagedata r:id="rId8" o:title=""/>
          </v:shape>
          <o:OLEObject Type="Embed" ProgID="PBrush" ShapeID="_x0000_i1025" DrawAspect="Content" ObjectID="_1781431978" r:id="rId9"/>
        </w:objec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Запишите ответ:</w:t>
      </w:r>
      <w:r w:rsidRPr="003C7D7A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C7D7A" w:rsidRPr="00071A56" w:rsidRDefault="003C7D7A" w:rsidP="003C7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exact"/>
        <w:ind w:firstLine="600"/>
        <w:rPr>
          <w:rFonts w:ascii="Times New Roman" w:hAnsi="Times New Roman" w:cs="Times New Roman"/>
          <w:i/>
          <w:sz w:val="24"/>
          <w:szCs w:val="24"/>
        </w:rPr>
      </w:pPr>
      <w:r w:rsidRPr="00071A56">
        <w:rPr>
          <w:rFonts w:ascii="Times New Roman" w:hAnsi="Times New Roman" w:cs="Times New Roman"/>
          <w:i/>
          <w:sz w:val="24"/>
          <w:szCs w:val="24"/>
        </w:rPr>
        <w:t xml:space="preserve">Прочитайте текст и выполните задания 21-24. Для записи ответов на задания используйте бланк ответов № 2. Запишите сначала номер задания, а затем развёрнутый ответ на него. </w:t>
      </w:r>
      <w:r w:rsidRPr="00071A5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>Ответы записывайте чётко и разборчиво.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Концепция молодёжной политики РФ определяет понятие «моло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дёжь» так: «Молодёжь (молодые граждане) — лица в возрасте от 14 до 30 лет». Молодёжь как социально-возрастная группа, по мнению рос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сийских экспертов, обладает рядом особенностей, которые позволяют её идентифицировать от других. Во-первых, в силу объективных при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 xml:space="preserve">чин, молодёжь отличает 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несформированность</w:t>
      </w:r>
      <w:proofErr w:type="spellEnd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 ценностных, 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духовно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нравственных</w:t>
      </w:r>
      <w:proofErr w:type="spellEnd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 ориентиров, недостаток жизненного опыта, что увеличи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вает вероятность ошибочного выбора при принятии ответственных ре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шений.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lastRenderedPageBreak/>
        <w:t>Во-вторых, молодёжи присуще неполное включение в сущест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вующие социально-экономические отношения, хотя она в наибольшей степени обеспечивает социальную мобильность и является источником политических, экономических, культурных и иных инициатив.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В-третьих, как и любая социальная группа, молодёжь имеет соб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ственные цели и интересы, которые не всегда совпадают с целями, за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дачами и интересами всего общества.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В-четвёртых, молодёжь выполняет особые социальные функции в обществе. </w:t>
      </w:r>
      <w:proofErr w:type="gram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Именно она наследует достигнутый уровень развития обще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ства и государства, обеспечивая тем самым преемственность истории и поколений, формирует в себе прообраз будущего общества и выполняет функцию социального воспроизводства, является основой новой по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стиндустриальной экономики, развития её высокотехнологичных от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раслей, а также науки и культуры, составляет основную часть кадрово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го состава силовых ведомств, отвечающих за обеспечение правопорядка и безопасности страны в целом.</w:t>
      </w:r>
      <w:proofErr w:type="gramEnd"/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На современном этапе молодёжь рассматривается как «капитал нации» и субъект производства и важнейший фактор формирования</w:t>
      </w:r>
      <w:r>
        <w:rPr>
          <w:rFonts w:ascii="Times New Roman CYR" w:hAnsi="Times New Roman CYR" w:cs="Times New Roman CYR"/>
          <w:sz w:val="24"/>
          <w:szCs w:val="24"/>
          <w:lang w:bidi="ru-RU"/>
        </w:rPr>
        <w:t xml:space="preserve"> 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экономического, научного, инновационного потенциала и социального</w:t>
      </w:r>
      <w:r>
        <w:rPr>
          <w:rFonts w:ascii="Times New Roman CYR" w:hAnsi="Times New Roman CYR" w:cs="Times New Roman CYR"/>
          <w:sz w:val="24"/>
          <w:szCs w:val="24"/>
          <w:lang w:bidi="ru-RU"/>
        </w:rPr>
        <w:t xml:space="preserve"> 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развития общества в настоящем и в будущем.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</w:pP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(</w:t>
      </w:r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По ЕЛ.</w:t>
      </w:r>
      <w:proofErr w:type="gramEnd"/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 xml:space="preserve"> </w:t>
      </w:r>
      <w:proofErr w:type="gramStart"/>
      <w:r w:rsidRPr="003C7D7A">
        <w:rPr>
          <w:rFonts w:ascii="Times New Roman CYR" w:hAnsi="Times New Roman CYR" w:cs="Times New Roman CYR"/>
          <w:i/>
          <w:iCs/>
          <w:sz w:val="24"/>
          <w:szCs w:val="24"/>
          <w:lang w:bidi="ru-RU"/>
        </w:rPr>
        <w:t>Авербух)</w:t>
      </w:r>
      <w:proofErr w:type="gramEnd"/>
    </w:p>
    <w:p w:rsidR="003C7D7A" w:rsidRPr="003C7D7A" w:rsidRDefault="003C7D7A" w:rsidP="003C7D7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3C7D7A" w:rsidRPr="003C7D7A" w:rsidRDefault="003C7D7A" w:rsidP="003C7D7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Какую оценку, по мнению автора текста, можно дать роли моло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дёжи в социальном развитии общества в настоящем и в будущем? Как оценивает автор роль молодёжи в социальной мобильности? Какому возрасту соответствует понятие «молодёжь»?</w:t>
      </w:r>
    </w:p>
    <w:p w:rsidR="003C7D7A" w:rsidRPr="003C7D7A" w:rsidRDefault="003C7D7A" w:rsidP="003C7D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Как автор оценивает степень </w:t>
      </w:r>
      <w:proofErr w:type="spellStart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включённости</w:t>
      </w:r>
      <w:proofErr w:type="spellEnd"/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 xml:space="preserve"> молодёжи в сущест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вующие социально-экономические отношения? Приведите при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меры двух целей, характерных для представителей социальной группы «молодёжь», которые Вы считаете наиболее важными. В каждом случае поясните, в чём заключается важность цели.</w:t>
      </w:r>
    </w:p>
    <w:p w:rsidR="003C7D7A" w:rsidRPr="003C7D7A" w:rsidRDefault="003C7D7A" w:rsidP="003C7D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t>Автор полагает, что именно молодёжь обеспечивает преемствен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ность поколений и социальное развитие общества. Используя текст и обществоведческие знания, подтвердите двумя аргумен</w:t>
      </w:r>
      <w:r w:rsidRPr="003C7D7A">
        <w:rPr>
          <w:rFonts w:ascii="Times New Roman CYR" w:hAnsi="Times New Roman CYR" w:cs="Times New Roman CYR"/>
          <w:sz w:val="24"/>
          <w:szCs w:val="24"/>
          <w:lang w:bidi="ru-RU"/>
        </w:rPr>
        <w:softHyphen/>
        <w:t>тами (объяснениями) данное суждение.</w:t>
      </w: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bidi="ru-RU"/>
        </w:rPr>
      </w:pPr>
    </w:p>
    <w:p w:rsidR="003C7D7A" w:rsidRPr="003C7D7A" w:rsidRDefault="003C7D7A" w:rsidP="003C7D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F25" w:rsidRDefault="00832F25" w:rsidP="003C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832F25" w:rsidSect="003C7D7A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872"/>
    <w:multiLevelType w:val="multilevel"/>
    <w:tmpl w:val="CEEAA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B6BD3"/>
    <w:multiLevelType w:val="multilevel"/>
    <w:tmpl w:val="B1DA9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270EF"/>
    <w:multiLevelType w:val="multilevel"/>
    <w:tmpl w:val="B2B0A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5543A"/>
    <w:multiLevelType w:val="multilevel"/>
    <w:tmpl w:val="FFAE4E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549F5"/>
    <w:multiLevelType w:val="multilevel"/>
    <w:tmpl w:val="E91C9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22481"/>
    <w:multiLevelType w:val="multilevel"/>
    <w:tmpl w:val="34B6AC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2312D"/>
    <w:multiLevelType w:val="multilevel"/>
    <w:tmpl w:val="920434D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92AB0"/>
    <w:multiLevelType w:val="multilevel"/>
    <w:tmpl w:val="D01EC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070342"/>
    <w:multiLevelType w:val="multilevel"/>
    <w:tmpl w:val="37D8A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862ED"/>
    <w:multiLevelType w:val="multilevel"/>
    <w:tmpl w:val="E69C7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20AEA"/>
    <w:multiLevelType w:val="multilevel"/>
    <w:tmpl w:val="E67845D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837CB"/>
    <w:multiLevelType w:val="hybridMultilevel"/>
    <w:tmpl w:val="837E0BB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4"/>
    <w:rsid w:val="00033BC7"/>
    <w:rsid w:val="003C7D7A"/>
    <w:rsid w:val="00832F25"/>
    <w:rsid w:val="00B04414"/>
    <w:rsid w:val="00E43810"/>
    <w:rsid w:val="00E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15D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E515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51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5D1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15D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E515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51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5D1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Кабинет 208</cp:lastModifiedBy>
  <cp:revision>2</cp:revision>
  <dcterms:created xsi:type="dcterms:W3CDTF">2024-07-02T06:27:00Z</dcterms:created>
  <dcterms:modified xsi:type="dcterms:W3CDTF">2024-07-02T06:27:00Z</dcterms:modified>
</cp:coreProperties>
</file>